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2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line="276" w:lineRule="auto"/>
        <w:jc w:val="both"/>
        <w:rPr>
          <w:rStyle w:val="None A"/>
          <w:color w:val="000000"/>
          <w:sz w:val="22"/>
          <w:szCs w:val="22"/>
          <w:u w:color="000000"/>
        </w:rPr>
      </w:pPr>
    </w:p>
    <w:p>
      <w:pPr>
        <w:pStyle w:val="Body"/>
        <w:spacing w:line="276" w:lineRule="auto"/>
        <w:jc w:val="both"/>
        <w:rPr>
          <w:rStyle w:val="None A"/>
          <w:color w:val="000000"/>
          <w:sz w:val="22"/>
          <w:szCs w:val="22"/>
          <w:u w:color="000000"/>
        </w:rPr>
      </w:pPr>
    </w:p>
    <w:p>
      <w:pPr>
        <w:pStyle w:val="Body A"/>
        <w:spacing w:line="276" w:lineRule="auto"/>
        <w:jc w:val="right"/>
        <w:rPr>
          <w:rStyle w:val="None A"/>
          <w:rFonts w:ascii="Calibri" w:cs="Calibri" w:hAnsi="Calibri" w:eastAsia="Calibri"/>
          <w:color w:val="000000"/>
          <w:u w:color="000000"/>
        </w:rPr>
      </w:pP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Bucure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ș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ti, 22.02.2016</w:t>
      </w:r>
    </w:p>
    <w:p>
      <w:pPr>
        <w:pStyle w:val="Body A"/>
        <w:spacing w:line="276" w:lineRule="auto"/>
        <w:jc w:val="both"/>
        <w:rPr>
          <w:rStyle w:val="None A"/>
          <w:rFonts w:ascii="Calibri" w:cs="Calibri" w:hAnsi="Calibri" w:eastAsia="Calibri"/>
          <w:color w:val="000000"/>
          <w:u w:color="000000"/>
        </w:rPr>
      </w:pPr>
    </w:p>
    <w:p>
      <w:pPr>
        <w:pStyle w:val="Heading"/>
        <w:spacing w:line="276" w:lineRule="auto"/>
        <w:jc w:val="center"/>
        <w:rPr>
          <w:rStyle w:val="None A"/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Style w:val="None A"/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s-ES_tradnl"/>
        </w:rPr>
        <w:t>COMUNICAT DE PRES</w:t>
      </w:r>
      <w:r>
        <w:rPr>
          <w:rStyle w:val="None A"/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Ă</w:t>
      </w:r>
    </w:p>
    <w:p>
      <w:pPr>
        <w:pStyle w:val="Body A"/>
        <w:spacing w:line="276" w:lineRule="auto"/>
        <w:jc w:val="center"/>
        <w:rPr>
          <w:rStyle w:val="None A"/>
          <w:rFonts w:ascii="Calibri" w:cs="Calibri" w:hAnsi="Calibri" w:eastAsia="Calibri"/>
          <w:color w:val="000000"/>
          <w:u w:color="489bc9"/>
        </w:rPr>
      </w:pPr>
    </w:p>
    <w:p>
      <w:pPr>
        <w:pStyle w:val="Subtitle"/>
        <w:spacing w:line="276" w:lineRule="auto"/>
        <w:jc w:val="center"/>
        <w:rPr>
          <w:rStyle w:val="None A"/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</w:rPr>
      </w:pPr>
    </w:p>
    <w:p>
      <w:pPr>
        <w:pStyle w:val="Subtitle"/>
        <w:spacing w:line="276" w:lineRule="auto"/>
        <w:jc w:val="center"/>
        <w:rPr>
          <w:rStyle w:val="None A"/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</w:rPr>
      </w:pPr>
    </w:p>
    <w:p>
      <w:pPr>
        <w:pStyle w:val="Subtitle"/>
        <w:spacing w:line="276" w:lineRule="auto"/>
        <w:jc w:val="center"/>
        <w:rPr>
          <w:rStyle w:val="None A"/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</w:rPr>
      </w:pPr>
      <w:r>
        <w:rPr>
          <w:rStyle w:val="None A"/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 xml:space="preserve">Campania </w:t>
      </w:r>
      <w:r>
        <w:rPr>
          <w:rStyle w:val="None A"/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>“</w:t>
      </w:r>
      <w:r>
        <w:rPr>
          <w:rStyle w:val="None A"/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>Bucurie pentru Nepal</w:t>
      </w:r>
      <w:r>
        <w:rPr>
          <w:rStyle w:val="None A"/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>”</w:t>
      </w:r>
      <w:r>
        <w:rPr>
          <w:rStyle w:val="None A"/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 xml:space="preserve">: a </w:t>
      </w:r>
      <w:r>
        <w:rPr>
          <w:rStyle w:val="None A"/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>î</w:t>
      </w:r>
      <w:r>
        <w:rPr>
          <w:rStyle w:val="None A"/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>nceput construc</w:t>
      </w:r>
      <w:r>
        <w:rPr>
          <w:rStyle w:val="None A"/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>ț</w:t>
      </w:r>
      <w:r>
        <w:rPr>
          <w:rStyle w:val="None A"/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>ia celor dou</w:t>
      </w:r>
      <w:r>
        <w:rPr>
          <w:rStyle w:val="None A"/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>ă ș</w:t>
      </w:r>
      <w:r>
        <w:rPr>
          <w:rStyle w:val="None A"/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 xml:space="preserve">coli </w:t>
      </w:r>
    </w:p>
    <w:p>
      <w:pPr>
        <w:pStyle w:val="Body A"/>
        <w:spacing w:after="200" w:line="276" w:lineRule="auto"/>
        <w:jc w:val="both"/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</w:rPr>
      </w:pPr>
    </w:p>
    <w:p>
      <w:pPr>
        <w:pStyle w:val="Body A"/>
        <w:spacing w:after="200" w:line="276" w:lineRule="auto"/>
        <w:jc w:val="both"/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>Peste 36.000 de donatori au r</w:t>
      </w:r>
      <w:r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>spuns apelului lansat de alpinistul Alex G</w:t>
      </w:r>
      <w:r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 xml:space="preserve">van, </w:t>
      </w:r>
      <w:r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>î</w:t>
      </w:r>
      <w:r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>n urma cutremurului devastator din Nepal, din aprilie 2015. Ast</w:t>
      </w:r>
      <w:r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 xml:space="preserve">zi, cei 106.576,68 de euro </w:t>
      </w:r>
      <w:r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>î</w:t>
      </w:r>
      <w:r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>nseamn</w:t>
      </w:r>
      <w:r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 xml:space="preserve">ă </w:t>
      </w:r>
      <w:r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>reconstruirea a dou</w:t>
      </w:r>
      <w:r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>ă ș</w:t>
      </w:r>
      <w:r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>coli, care pot g</w:t>
      </w:r>
      <w:r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 xml:space="preserve">zdui aproape 500 de copii. </w:t>
      </w:r>
    </w:p>
    <w:p>
      <w:pPr>
        <w:pStyle w:val="Body A"/>
        <w:spacing w:after="195" w:line="276" w:lineRule="auto"/>
        <w:jc w:val="both"/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</w:rPr>
      </w:pPr>
      <w:r>
        <w:rPr>
          <w:rStyle w:val="None A"/>
          <w:rFonts w:ascii="Calibri" w:cs="Calibri" w:hAnsi="Calibri" w:eastAsia="Calibri"/>
          <w:b w:val="1"/>
          <w:bCs w:val="1"/>
          <w:i w:val="1"/>
          <w:iCs w:val="1"/>
          <w:color w:val="000000"/>
          <w:u w:color="000000"/>
          <w:rtl w:val="0"/>
          <w:lang w:val="en-US"/>
        </w:rPr>
        <w:t>“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 xml:space="preserve">Marele cutremur a distrus, 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î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 xml:space="preserve">n Nepal, 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î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 xml:space="preserve">n jur de 5.000 de 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ș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it-IT"/>
        </w:rPr>
        <w:t>coli, pun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â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 xml:space="preserve">nd aproape un milion de copii 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î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n situa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ț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 xml:space="preserve">ia de a nu 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îș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i mai putea continua educa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ț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ia. Nu putem face diferen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ț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 xml:space="preserve">a pentru o 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ț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ar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ă î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ntreag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 xml:space="preserve">, dar 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ș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tim, cu siguran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ță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, c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, prin campania "Bucurie pentru Nepal", copiii din dou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it-IT"/>
        </w:rPr>
        <w:t xml:space="preserve"> comunit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ăț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i izolate din mun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ț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 xml:space="preserve">ii Himalaya vor avea o 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ș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ans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ă î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n plus pentru a-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ș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 xml:space="preserve">i putea 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î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ndeplini poten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ț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ialul. Numai g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â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ndul acesta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it-IT"/>
        </w:rPr>
        <w:t xml:space="preserve"> 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î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mi umple sufletul de bucurie.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 xml:space="preserve">” – 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a declarat Alex G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van.</w:t>
      </w:r>
    </w:p>
    <w:p>
      <w:pPr>
        <w:pStyle w:val="Body A"/>
        <w:spacing w:after="195" w:line="276" w:lineRule="auto"/>
        <w:jc w:val="both"/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Lucr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rile de construc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ț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ie a celor dou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ă ș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coli sunt derulate prin intermediul partenerului din Nepal, organiza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ț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de-DE"/>
        </w:rPr>
        <w:t>ia Karuna-Shechen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, fondat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ă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de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fr-FR"/>
        </w:rPr>
        <w:t>Matthieu Ricard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.</w:t>
      </w:r>
    </w:p>
    <w:p>
      <w:pPr>
        <w:pStyle w:val="Body A"/>
        <w:spacing w:after="195" w:line="276" w:lineRule="auto"/>
        <w:jc w:val="both"/>
        <w:rPr>
          <w:rStyle w:val="None A"/>
          <w:rFonts w:ascii="Calibri" w:cs="Calibri" w:hAnsi="Calibri" w:eastAsia="Calibri"/>
          <w:color w:val="000000"/>
          <w:u w:color="000000"/>
        </w:rPr>
      </w:pP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ru-RU"/>
        </w:rPr>
        <w:t>"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Î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n numele Karuna-Shechen, sunt extrem de bucuros s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 xml:space="preserve">ă 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aduc la cuno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ș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tin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ț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a tuturor oamenilor genero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ș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i din Rom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â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nia, care ni s-au al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 xml:space="preserve">turat 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î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n cadrul campaniei de ajutorare a victimelor cutremurelor devastatoare din Nepal, faptul c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 xml:space="preserve">ă 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am finalizat prima faz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 xml:space="preserve">ă 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a apelului de urgen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ță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, declan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ș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 xml:space="preserve">at 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î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n timpul celor trei luni ce au urmat cutremurelor - am reu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ș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it s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 xml:space="preserve">ă 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 xml:space="preserve">venim 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î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 xml:space="preserve">n ajutorul a peste 210.000 de victime, din 620 de sate din Nepal. De asemenea, am 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î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nceput recl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direa celor dou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ă ș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coli din sate izolate, mul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ț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umit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 xml:space="preserve">ă 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sprijinului acordat de rom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â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ni, ca    urmare a apelului de mobilizare ini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ț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iat de Alex G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van. V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de-DE"/>
        </w:rPr>
        <w:t xml:space="preserve"> vom 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ț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ine la curent cu privire la evolu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ț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ia acestor lucr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ri, iar, pe aceast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fr-FR"/>
        </w:rPr>
        <w:t xml:space="preserve"> cale, ne exprim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m aprecierea profund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ă ș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i recuno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ș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tin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ț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a pentru toat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 xml:space="preserve">ă 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 xml:space="preserve">solidaritatea 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ș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i compasiunea de care a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ț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i dat dovad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.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 xml:space="preserve">” </w:t>
      </w:r>
      <w:r>
        <w:rPr>
          <w:rStyle w:val="None A"/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>-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 a transmis din Nepal, Matthieu Ricard, Pre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ș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edintele organiza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ț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iei umanitare Karuna-Shechen.</w:t>
      </w:r>
    </w:p>
    <w:p>
      <w:pPr>
        <w:pStyle w:val="Body A"/>
        <w:spacing w:after="195" w:line="276" w:lineRule="auto"/>
        <w:jc w:val="both"/>
        <w:rPr>
          <w:rStyle w:val="None A"/>
          <w:rFonts w:ascii="Calibri" w:cs="Calibri" w:hAnsi="Calibri" w:eastAsia="Calibri"/>
          <w:color w:val="000000"/>
          <w:u w:color="000000"/>
        </w:rPr>
      </w:pP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Cele dou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ă ș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coli care vor fi reconstruite, pe locul celor distruse de cutremur, vor putea g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zdui p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â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n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ă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la 500 de copii, afla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ț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i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î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n clasele I-VIII. Ambele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ș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coli se afl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ă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la 135-190 de km de capitala Kathmandu.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Ș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coala primar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ă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Sthanika este situat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ă î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n localitatea Satdobato, din districtul Gorkha, iar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ș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coala Gramodaya este situat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ă î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n localitatea Tekanpur, din districtul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de-DE"/>
        </w:rPr>
        <w:t>Okhaldunga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.</w:t>
      </w:r>
    </w:p>
    <w:p>
      <w:pPr>
        <w:pStyle w:val="Body A"/>
        <w:spacing w:after="195" w:line="276" w:lineRule="auto"/>
        <w:jc w:val="both"/>
        <w:rPr>
          <w:rStyle w:val="None A"/>
          <w:rFonts w:ascii="Calibri" w:cs="Calibri" w:hAnsi="Calibri" w:eastAsia="Calibri"/>
          <w:color w:val="000000"/>
          <w:u w:color="000000"/>
        </w:rPr>
      </w:pP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Campania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“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Bucurie pentru Nepal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”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/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“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Joy for Nepal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”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a fost lansat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ă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pe 19 mai 2015, ca r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spuns la tragedia provocat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ă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de cutremurul din 25 aprilie, care l-a surprins pe alpinistul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Alex G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nl-NL"/>
        </w:rPr>
        <w:t xml:space="preserve">van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î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de-DE"/>
        </w:rPr>
        <w:t>n Tab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s-ES_tradnl"/>
        </w:rPr>
        <w:t>ra de Baz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ă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de pe Lhotse/ Everest. Majoritatea dona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ț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iilor au venit de la persoane private care au r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spuns apelului trimi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țâ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nd SMS-uri,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î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n valoare de doi euro, la num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rul 8826,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î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n re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ț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elele Orange, Telekom, Vodafone; de asemenea, dona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ț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ii s-au putut face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ș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i prin sponsoriz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ri, transferuri bancare sau pl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ăț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i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s-ES_tradnl"/>
        </w:rPr>
        <w:t>cu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 cardul, pe </w:t>
      </w:r>
      <w:r>
        <w:rPr>
          <w:rStyle w:val="Hyperlink.0"/>
          <w:rFonts w:ascii="Calibri" w:cs="Calibri" w:hAnsi="Calibri" w:eastAsia="Calibri"/>
          <w:color w:val="000000"/>
          <w:u w:val="single" w:color="000000"/>
          <w:lang w:val="en-US"/>
        </w:rPr>
        <w:fldChar w:fldCharType="begin" w:fldLock="0"/>
      </w:r>
      <w:r>
        <w:rPr>
          <w:rStyle w:val="Hyperlink.0"/>
          <w:rFonts w:ascii="Calibri" w:cs="Calibri" w:hAnsi="Calibri" w:eastAsia="Calibri"/>
          <w:color w:val="000000"/>
          <w:u w:val="single" w:color="000000"/>
          <w:lang w:val="en-US"/>
        </w:rPr>
        <w:instrText xml:space="preserve"> HYPERLINK "http://www.alexgavan.ro/nepal"</w:instrText>
      </w:r>
      <w:r>
        <w:rPr>
          <w:rStyle w:val="Hyperlink.0"/>
          <w:rFonts w:ascii="Calibri" w:cs="Calibri" w:hAnsi="Calibri" w:eastAsia="Calibri"/>
          <w:color w:val="000000"/>
          <w:u w:val="single" w:color="000000"/>
          <w:lang w:val="en-US"/>
        </w:rPr>
        <w:fldChar w:fldCharType="separate" w:fldLock="0"/>
      </w:r>
      <w:r>
        <w:rPr>
          <w:rStyle w:val="Hyperlink.0"/>
          <w:rFonts w:ascii="Calibri" w:cs="Calibri" w:hAnsi="Calibri" w:eastAsia="Calibri"/>
          <w:color w:val="000000"/>
          <w:u w:val="single" w:color="000000"/>
          <w:rtl w:val="0"/>
          <w:lang w:val="en-US"/>
        </w:rPr>
        <w:t>www.alexgavan.ro/nepal</w:t>
      </w:r>
      <w:r>
        <w:rPr/>
        <w:fldChar w:fldCharType="end" w:fldLock="0"/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.</w:t>
      </w:r>
    </w:p>
    <w:p>
      <w:pPr>
        <w:pStyle w:val="Body A"/>
        <w:spacing w:after="195" w:line="276" w:lineRule="auto"/>
        <w:jc w:val="both"/>
        <w:rPr>
          <w:rStyle w:val="None A"/>
          <w:rFonts w:ascii="Calibri" w:cs="Calibri" w:hAnsi="Calibri" w:eastAsia="Calibri"/>
          <w:color w:val="000000"/>
          <w:u w:color="000000"/>
        </w:rPr>
      </w:pPr>
    </w:p>
    <w:p>
      <w:pPr>
        <w:pStyle w:val="Body A"/>
        <w:spacing w:after="195" w:line="276" w:lineRule="auto"/>
        <w:jc w:val="both"/>
        <w:rPr>
          <w:rStyle w:val="None A"/>
          <w:rFonts w:ascii="Calibri" w:cs="Calibri" w:hAnsi="Calibri" w:eastAsia="Calibri"/>
          <w:color w:val="000000"/>
          <w:u w:color="000000"/>
        </w:rPr>
      </w:pPr>
    </w:p>
    <w:p>
      <w:pPr>
        <w:pStyle w:val="Body A"/>
        <w:spacing w:after="195" w:line="276" w:lineRule="auto"/>
        <w:jc w:val="both"/>
        <w:rPr>
          <w:rStyle w:val="None A"/>
          <w:color w:val="000000"/>
          <w:u w:color="000000"/>
        </w:rPr>
      </w:pPr>
    </w:p>
    <w:p>
      <w:pPr>
        <w:pStyle w:val="Body A"/>
        <w:spacing w:after="195" w:line="276" w:lineRule="auto"/>
        <w:jc w:val="both"/>
        <w:rPr>
          <w:rStyle w:val="None A"/>
          <w:color w:val="000000"/>
          <w:u w:color="000000"/>
        </w:rPr>
      </w:pPr>
    </w:p>
    <w:p>
      <w:pPr>
        <w:pStyle w:val="Body A"/>
        <w:spacing w:after="195" w:line="276" w:lineRule="auto"/>
        <w:jc w:val="both"/>
        <w:rPr>
          <w:rStyle w:val="None A"/>
          <w:rFonts w:ascii="Calibri" w:cs="Calibri" w:hAnsi="Calibri" w:eastAsia="Calibri"/>
          <w:color w:val="000000"/>
          <w:u w:color="000000"/>
        </w:rPr>
      </w:pP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Suma de </w:t>
      </w:r>
      <w:r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>106.576,68 de euro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 a fost transferat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ă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integral</w:t>
      </w:r>
      <w:r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 xml:space="preserve">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organiza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ț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iei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de-DE"/>
        </w:rPr>
        <w:t xml:space="preserve"> Karuna-Shechen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. Banii din dona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ț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ii nu finan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ț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eaz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ă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cheltuieli administrative, deoarece campania de str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â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ngere de fonduri a fost derulat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ă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pro-bono, iar Karuna-Shechen are toate costurile administrative acoperite de un finan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ț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ator propriu.</w:t>
      </w:r>
    </w:p>
    <w:p>
      <w:pPr>
        <w:pStyle w:val="Body"/>
        <w:spacing w:after="195" w:line="276" w:lineRule="auto"/>
        <w:jc w:val="both"/>
        <w:rPr>
          <w:rStyle w:val="None A"/>
          <w:b w:val="1"/>
          <w:bCs w:val="1"/>
          <w:i w:val="1"/>
          <w:iCs w:val="1"/>
          <w:color w:val="000000"/>
          <w:sz w:val="22"/>
          <w:szCs w:val="22"/>
          <w:u w:color="000000"/>
        </w:rPr>
      </w:pPr>
      <w:r>
        <w:rPr>
          <w:rStyle w:val="None A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</w:rPr>
        <w:t>Repornim vie</w:t>
      </w:r>
      <w:r>
        <w:rPr>
          <w:rStyle w:val="None A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</w:rPr>
        <w:t>ț</w:t>
      </w:r>
      <w:r>
        <w:rPr>
          <w:rStyle w:val="None A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</w:rPr>
        <w:t>i. Recl</w:t>
      </w:r>
      <w:r>
        <w:rPr>
          <w:rStyle w:val="None A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</w:rPr>
        <w:t>ă</w:t>
      </w:r>
      <w:r>
        <w:rPr>
          <w:rStyle w:val="None A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</w:rPr>
        <w:t xml:space="preserve">dim bucuria </w:t>
      </w:r>
      <w:r>
        <w:rPr>
          <w:rStyle w:val="None A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</w:rPr>
        <w:t>î</w:t>
      </w:r>
      <w:r>
        <w:rPr>
          <w:rStyle w:val="None A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</w:rPr>
        <w:t xml:space="preserve">n Nepal. </w:t>
      </w:r>
    </w:p>
    <w:p>
      <w:pPr>
        <w:pStyle w:val="Body"/>
        <w:spacing w:after="195" w:line="276" w:lineRule="auto"/>
        <w:jc w:val="both"/>
        <w:rPr>
          <w:rStyle w:val="None A"/>
          <w:color w:val="000000"/>
          <w:sz w:val="22"/>
          <w:szCs w:val="22"/>
          <w:u w:color="000000"/>
          <w:shd w:val="clear" w:color="auto" w:fill="ffffff"/>
        </w:rPr>
      </w:pPr>
      <w:r>
        <w:rPr>
          <w:rStyle w:val="None A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en-US"/>
        </w:rPr>
        <w:t>******</w:t>
      </w:r>
    </w:p>
    <w:p>
      <w:pPr>
        <w:pStyle w:val="Body A"/>
        <w:spacing w:after="195" w:line="276" w:lineRule="auto"/>
        <w:jc w:val="both"/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 xml:space="preserve">Campania </w:t>
      </w:r>
      <w:r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>“</w:t>
      </w:r>
      <w:r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>Bucurie pentru Nepal</w:t>
      </w:r>
      <w:r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 xml:space="preserve">” </w:t>
      </w:r>
      <w:r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>a fost</w:t>
      </w:r>
      <w:r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  <w:rtl w:val="0"/>
          <w:lang w:val="es-ES_tradnl"/>
        </w:rPr>
        <w:t xml:space="preserve"> sus</w:t>
      </w:r>
      <w:r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>ț</w:t>
      </w:r>
      <w:r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>inut</w:t>
      </w:r>
      <w:r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 xml:space="preserve">ă </w:t>
      </w:r>
      <w:r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>de:</w:t>
      </w:r>
    </w:p>
    <w:p>
      <w:pPr>
        <w:pStyle w:val="Body A"/>
        <w:numPr>
          <w:ilvl w:val="0"/>
          <w:numId w:val="2"/>
        </w:numPr>
        <w:shd w:val="clear" w:color="auto" w:fill="ffffff"/>
        <w:bidi w:val="0"/>
        <w:spacing w:line="276" w:lineRule="auto"/>
        <w:ind w:right="0"/>
        <w:jc w:val="both"/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</w:pPr>
      <w:r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>Prieteni:</w:t>
      </w:r>
      <w:r>
        <w:rPr>
          <w:rStyle w:val="None A"/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en-US"/>
        </w:rPr>
        <w:t> 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it-IT"/>
        </w:rPr>
        <w:t>Ivan Patzaichin, campion olimpic; Oana Pellea, actri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ță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; Eugen Voicu, fondator CERTINVEST; C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t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lin Tolontan, jurnalist; Liviu Dr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gan, CEO TotalSoft; Cristian Lascu, speolog; Vlad Mixich, Journalist; Adelin Petri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ș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or, Journalist.</w:t>
      </w:r>
    </w:p>
    <w:p>
      <w:pPr>
        <w:pStyle w:val="Body A"/>
        <w:numPr>
          <w:ilvl w:val="0"/>
          <w:numId w:val="2"/>
        </w:numPr>
        <w:shd w:val="clear" w:color="auto" w:fill="ffffff"/>
        <w:bidi w:val="0"/>
        <w:spacing w:line="276" w:lineRule="auto"/>
        <w:ind w:right="0"/>
        <w:jc w:val="both"/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</w:pPr>
      <w:r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>Parteneri care au f</w:t>
      </w:r>
      <w:r>
        <w:rPr>
          <w:rStyle w:val="None A"/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>cut posibil proiectul:</w:t>
      </w:r>
      <w:r>
        <w:rPr>
          <w:rStyle w:val="None A"/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en-US"/>
        </w:rPr>
        <w:t> 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OMA Vision, McCann PR, ZITEC, ZV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Â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C, NETOPIA, HEADVERTISING, ACCOUNTESS, graficiana Tuan Nini, MINDSHARE, donatie.ro, Ana Florea, 148 Creative Sound Studio, Alex Tuhut Voice Over, CCIFER, Netopia mobilPay. </w:t>
      </w:r>
    </w:p>
    <w:p>
      <w:pPr>
        <w:pStyle w:val="Body A"/>
        <w:numPr>
          <w:ilvl w:val="0"/>
          <w:numId w:val="2"/>
        </w:numPr>
        <w:shd w:val="clear" w:color="auto" w:fill="ffffff"/>
        <w:bidi w:val="0"/>
        <w:spacing w:line="276" w:lineRule="auto"/>
        <w:ind w:right="0"/>
        <w:jc w:val="both"/>
        <w:rPr>
          <w:rStyle w:val="None A"/>
          <w:rFonts w:ascii="Calibri" w:cs="Calibri" w:hAnsi="Calibri" w:eastAsia="Calibri"/>
          <w:color w:val="000000"/>
          <w:u w:color="000000"/>
          <w:rtl w:val="0"/>
          <w:lang w:val="it-IT"/>
        </w:rPr>
      </w:pPr>
      <w:r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  <w:rtl w:val="0"/>
          <w:lang w:val="it-IT"/>
        </w:rPr>
        <w:t>Donatori corporate:</w:t>
      </w:r>
      <w:r>
        <w:rPr>
          <w:rStyle w:val="None A"/>
          <w:rFonts w:ascii="Calibri" w:cs="Calibri" w:hAnsi="Calibri" w:eastAsia="Calibri" w:hint="default"/>
          <w:b w:val="1"/>
          <w:bCs w:val="1"/>
          <w:color w:val="000000"/>
          <w:u w:color="000000"/>
          <w:rtl w:val="0"/>
          <w:lang w:val="en-US"/>
        </w:rPr>
        <w:t> 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de-DE"/>
        </w:rPr>
        <w:t xml:space="preserve">CERTINVEST, Cris-Tim, TotalSoft, Hyperion Media, Trend Consult, Hipo, TatKraft GmbH, ROHOST, PC4U, Pierre Basma Consulting, Institutul Kaizen, Hyperion Media, Human Invest, Timac Agro, Paravion, Tatkraft!, PC4U, HumanInvest, Timac Agro. </w:t>
      </w:r>
    </w:p>
    <w:p>
      <w:pPr>
        <w:pStyle w:val="Body A"/>
        <w:numPr>
          <w:ilvl w:val="0"/>
          <w:numId w:val="2"/>
        </w:numPr>
        <w:shd w:val="clear" w:color="auto" w:fill="ffffff"/>
        <w:bidi w:val="0"/>
        <w:spacing w:line="276" w:lineRule="auto"/>
        <w:ind w:right="0"/>
        <w:jc w:val="both"/>
        <w:rPr>
          <w:rStyle w:val="None A"/>
          <w:rFonts w:ascii="Calibri" w:cs="Calibri" w:hAnsi="Calibri" w:eastAsia="Calibri"/>
          <w:color w:val="000000"/>
          <w:u w:color="000000"/>
          <w:rtl w:val="0"/>
          <w:lang w:val="it-IT"/>
        </w:rPr>
      </w:pPr>
      <w:r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  <w:rtl w:val="0"/>
          <w:lang w:val="it-IT"/>
        </w:rPr>
        <w:t xml:space="preserve">Parteneri Media: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de-DE"/>
        </w:rPr>
        <w:t xml:space="preserve">TVR,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Ș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tirile TVR, Gazeta Sporturilor, SapteSeri, RFI Romania, Adev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rul, Adev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rul de Weekend, Antena 3, Realitatea TV, Kiss TV, Dolce Sport, Radio Rom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â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pt-PT"/>
        </w:rPr>
        <w:t>nia Actualit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ăț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i, Eurosport, Discovery, UPC, Kiss FM, Magic FM, Rock FM, Observator TV, Expo TV, Itsy Bitsy, Radio Tananana, Gold FM, www.rom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â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nia-pozitiv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it-IT"/>
        </w:rPr>
        <w:t>.ro, Click!, Men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’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s Health, Editura HAC, National Geographic, Cariere, HR Manager, Unica, wall-street.ro, FP Rom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â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it-IT"/>
        </w:rPr>
        <w:t>nia, Men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’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s Health, Think Outside the Box, Dec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â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pt-PT"/>
        </w:rPr>
        <w:t>t o Revist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it-IT"/>
        </w:rPr>
        <w:t xml:space="preserve">, Auto Motor Sport, Casa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ș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da-DK"/>
        </w:rPr>
        <w:t>i Gr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dina, Femeia Azi, Dilema Veche, Historia, Beau Monde, Marie Claire, UPC, Wall-Street.ro, eMunte.ro, ExpoTV, Grand Cinema &amp; More. </w:t>
      </w:r>
    </w:p>
    <w:p>
      <w:pPr>
        <w:pStyle w:val="Body A"/>
        <w:spacing w:after="195" w:line="276" w:lineRule="auto"/>
        <w:jc w:val="both"/>
        <w:rPr>
          <w:rStyle w:val="None A"/>
          <w:rFonts w:ascii="Calibri" w:cs="Calibri" w:hAnsi="Calibri" w:eastAsia="Calibri"/>
          <w:color w:val="000000"/>
          <w:u w:color="000000"/>
        </w:rPr>
      </w:pPr>
    </w:p>
    <w:p>
      <w:pPr>
        <w:pStyle w:val="Body A"/>
        <w:spacing w:after="195" w:line="276" w:lineRule="auto"/>
        <w:jc w:val="both"/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  <w:rtl w:val="0"/>
          <w:lang w:val="it-IT"/>
        </w:rPr>
        <w:t>Info Alex G</w:t>
      </w:r>
      <w:r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  <w:rtl w:val="0"/>
          <w:lang w:val="nl-NL"/>
        </w:rPr>
        <w:t>van:</w:t>
      </w:r>
    </w:p>
    <w:p>
      <w:pPr>
        <w:pStyle w:val="Body A"/>
        <w:spacing w:after="195" w:line="276" w:lineRule="auto"/>
        <w:jc w:val="both"/>
        <w:rPr>
          <w:rStyle w:val="None A"/>
          <w:rFonts w:ascii="Calibri" w:cs="Calibri" w:hAnsi="Calibri" w:eastAsia="Calibri"/>
          <w:color w:val="000000"/>
          <w:u w:color="000000"/>
        </w:rPr>
      </w:pP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it-IT"/>
        </w:rPr>
        <w:t>Performer de top al Rom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â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niei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î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n alpinismul de altitudine extrem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fr-FR"/>
        </w:rPr>
        <w:t>, Alex G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s-ES_tradnl"/>
        </w:rPr>
        <w:t xml:space="preserve">van (33) a escaladat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ș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nl-NL"/>
        </w:rPr>
        <w:t>ase v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â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rfuri de peste 8000m din Himalaya, prin mijloace corecte, adic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ă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f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r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s-ES_tradnl"/>
        </w:rPr>
        <w:t xml:space="preserve"> oxigen suplimentar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ș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i f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r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ă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porteri de altitudine. Pentru Alex,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“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s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ă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urci v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â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rfurile din afar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ă î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nseamn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, de fapt, s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ă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le urci pe cele din interiorul t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u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”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. Dup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ă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ce, pe 25 aprilie, a supravie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ț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uit cutremurului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ș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pt-PT"/>
        </w:rPr>
        <w:t>i avalan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ș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ei din Everest, a ini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ț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iat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î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mpreun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ă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cu echipa sa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„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Bucurie pentru Nepal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”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, o campanie umanitar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ă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pentru reconstruc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ţ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pt-PT"/>
        </w:rPr>
        <w:t xml:space="preserve">ia de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ş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it-IT"/>
        </w:rPr>
        <w:t xml:space="preserve">coli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î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it-IT"/>
        </w:rPr>
        <w:t>n comunit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ăț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ile izolate din Himalaya. Alex este, de asemenea, implicat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î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n numeroase cauze de mediu.</w:t>
      </w:r>
    </w:p>
    <w:p>
      <w:pPr>
        <w:pStyle w:val="Body A"/>
        <w:spacing w:after="195" w:line="276" w:lineRule="auto"/>
        <w:jc w:val="both"/>
        <w:rPr>
          <w:rStyle w:val="None A"/>
          <w:rFonts w:ascii="Calibri" w:cs="Calibri" w:hAnsi="Calibri" w:eastAsia="Calibri"/>
          <w:color w:val="000000"/>
          <w:u w:color="000000"/>
        </w:rPr>
      </w:pPr>
    </w:p>
    <w:p>
      <w:pPr>
        <w:pStyle w:val="Body A"/>
        <w:spacing w:after="195" w:line="276" w:lineRule="auto"/>
        <w:jc w:val="both"/>
        <w:rPr>
          <w:rStyle w:val="None A"/>
          <w:rFonts w:ascii="Calibri" w:cs="Calibri" w:hAnsi="Calibri" w:eastAsia="Calibri"/>
          <w:color w:val="000000"/>
          <w:u w:color="000000"/>
        </w:rPr>
      </w:pPr>
      <w:r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  <w:rtl w:val="0"/>
          <w:lang w:val="es-ES_tradnl"/>
        </w:rPr>
        <w:t>Info Karuna</w:t>
      </w:r>
      <w:r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>-</w:t>
      </w:r>
      <w:r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  <w:rtl w:val="0"/>
          <w:lang w:val="de-DE"/>
        </w:rPr>
        <w:t>Shechen:</w:t>
      </w:r>
    </w:p>
    <w:p>
      <w:pPr>
        <w:pStyle w:val="Body A"/>
        <w:shd w:val="clear" w:color="auto" w:fill="ffffff"/>
        <w:spacing w:after="165" w:line="276" w:lineRule="auto"/>
        <w:jc w:val="both"/>
        <w:rPr>
          <w:rStyle w:val="None A"/>
          <w:rFonts w:ascii="Calibri" w:cs="Calibri" w:hAnsi="Calibri" w:eastAsia="Calibri"/>
          <w:color w:val="000000"/>
          <w:u w:color="000000"/>
        </w:rPr>
      </w:pP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Karuna-Shechen a fost fondat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de Matthieu Ricard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,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î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n anul 2000. Misiunea organiza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ț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iei este aceea de a oferi servicii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î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n domeniul s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n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t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ăț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ii, al educa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ț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iei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ș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i servicii sociale indivizilor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ș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i familiilor din cadrul celor mai s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it-IT"/>
        </w:rPr>
        <w:t>race comunit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ăț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i din Tibet, Nepal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ș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i India. </w:t>
      </w:r>
    </w:p>
    <w:p>
      <w:pPr>
        <w:pStyle w:val="Body A"/>
        <w:shd w:val="clear" w:color="auto" w:fill="ffffff"/>
        <w:spacing w:after="165" w:line="276" w:lineRule="auto"/>
        <w:jc w:val="both"/>
      </w:pP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Mai multe informa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ț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ii pute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ț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i g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si pe: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"http://karuna-shechen.org/"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http://karuna-shechen.org/</w:t>
      </w:r>
      <w:r>
        <w:rPr/>
        <w:fldChar w:fldCharType="end" w:fldLock="0"/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.</w:t>
      </w:r>
      <w:r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  <w:lang w:val="en-US"/>
        </w:rPr>
        <w:br w:type="page"/>
      </w:r>
    </w:p>
    <w:p>
      <w:pPr>
        <w:pStyle w:val="Body A"/>
        <w:shd w:val="clear" w:color="auto" w:fill="ffffff"/>
        <w:spacing w:after="165" w:line="276" w:lineRule="auto"/>
        <w:jc w:val="both"/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  <w:lang w:val="en-US"/>
        </w:rPr>
      </w:pPr>
    </w:p>
    <w:p>
      <w:pPr>
        <w:pStyle w:val="Body A"/>
        <w:shd w:val="clear" w:color="auto" w:fill="ffffff"/>
        <w:spacing w:after="165" w:line="276" w:lineRule="auto"/>
        <w:jc w:val="both"/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  <w:lang w:val="en-US"/>
        </w:rPr>
      </w:pPr>
    </w:p>
    <w:p>
      <w:pPr>
        <w:pStyle w:val="Body A"/>
        <w:shd w:val="clear" w:color="auto" w:fill="ffffff"/>
        <w:spacing w:after="165" w:line="276" w:lineRule="auto"/>
        <w:jc w:val="both"/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 xml:space="preserve">Info </w:t>
      </w:r>
      <w:r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Matthieu Ricard</w:t>
      </w:r>
      <w:r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>:</w:t>
      </w:r>
    </w:p>
    <w:p>
      <w:pPr>
        <w:pStyle w:val="Body A"/>
        <w:shd w:val="clear" w:color="auto" w:fill="ffffff"/>
        <w:spacing w:after="165" w:line="276" w:lineRule="auto"/>
        <w:jc w:val="both"/>
        <w:rPr>
          <w:rStyle w:val="None A"/>
          <w:rFonts w:ascii="Calibri" w:cs="Calibri" w:hAnsi="Calibri" w:eastAsia="Calibri"/>
          <w:color w:val="000000"/>
          <w:u w:color="000000"/>
        </w:rPr>
      </w:pP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Autor, c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lug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r budist, fotograf, traduc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pt-PT"/>
        </w:rPr>
        <w:t>tor, Matthieu Ricard este considerat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 “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cel mai fericit om din lume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”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. N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scut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î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fr-FR"/>
        </w:rPr>
        <w:t>n Fran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ț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a,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î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n 1946, fiu al filosofului Jean-Francois Revel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ș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i al artistei Yahne Le Toumelin, Matthieu   Ricard s-a stabilit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î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n Himalaya, dup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ă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ce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ș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i-a luat doctoratul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î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n genetic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ă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celular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,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î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n 1972, la Institutul Pasteur, sub coordonarea laureatului Fran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pt-PT"/>
        </w:rPr>
        <w:t>ç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fr-FR"/>
        </w:rPr>
        <w:t>ois Jacob.</w:t>
      </w:r>
    </w:p>
    <w:p>
      <w:pPr>
        <w:pStyle w:val="Body A"/>
        <w:shd w:val="clear" w:color="auto" w:fill="ffffff"/>
        <w:spacing w:after="165" w:line="276" w:lineRule="auto"/>
        <w:jc w:val="both"/>
        <w:rPr>
          <w:rStyle w:val="None A"/>
          <w:rFonts w:ascii="Calibri" w:cs="Calibri" w:hAnsi="Calibri" w:eastAsia="Calibri"/>
          <w:color w:val="000000"/>
          <w:u w:color="000000"/>
        </w:rPr>
      </w:pP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Ricard a scris numeroase c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r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ț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i, traduse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î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n peste 20 de limbi, precum: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“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Happiness: A Guide to Developing Life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’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s Most Important Skill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”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,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“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Why Meditate? (The Art of Meditation in the UK)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”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,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“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The Quantum and the Lotus (un dialog cu astrofizicianul Trinh Xuan Thuan)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” ș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i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“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The Monk and the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fr-FR"/>
        </w:rPr>
        <w:t>Philosopher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”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, un dialog cu tat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l s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ă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u. Este interpret de limb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ă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francez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ă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pentru Dalai Lama din 1989 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ș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i a fost decorat cu Ordinul Na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ț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ional Francez pentru activit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en-US"/>
        </w:rPr>
        <w:t>ăț</w:t>
      </w:r>
      <w:r>
        <w:rPr>
          <w:rStyle w:val="None A"/>
          <w:rFonts w:ascii="Calibri" w:cs="Calibri" w:hAnsi="Calibri" w:eastAsia="Calibri"/>
          <w:color w:val="000000"/>
          <w:u w:color="000000"/>
          <w:rtl w:val="0"/>
          <w:lang w:val="it-IT"/>
        </w:rPr>
        <w:t xml:space="preserve">ile sale umanitare. </w:t>
      </w:r>
    </w:p>
    <w:p>
      <w:pPr>
        <w:pStyle w:val="Body A"/>
        <w:spacing w:after="200" w:line="276" w:lineRule="auto"/>
        <w:jc w:val="both"/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>******</w:t>
      </w:r>
    </w:p>
    <w:p>
      <w:pPr>
        <w:pStyle w:val="Body A"/>
        <w:spacing w:after="200" w:line="276" w:lineRule="auto"/>
        <w:jc w:val="both"/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Style w:val="None A"/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>Contact:</w:t>
      </w:r>
    </w:p>
    <w:p>
      <w:pPr>
        <w:pStyle w:val="Body"/>
        <w:shd w:val="clear" w:color="auto" w:fill="ffffff"/>
        <w:spacing w:line="276" w:lineRule="auto"/>
        <w:rPr>
          <w:rStyle w:val="None A"/>
          <w:color w:val="000000"/>
          <w:sz w:val="22"/>
          <w:szCs w:val="22"/>
          <w:u w:color="000000"/>
        </w:rPr>
      </w:pPr>
      <w:bookmarkStart w:name="_MailAutoSig" w:id="0"/>
      <w:r>
        <w:rPr>
          <w:rStyle w:val="None A"/>
          <w:color w:val="000000"/>
          <w:sz w:val="22"/>
          <w:szCs w:val="22"/>
          <w:u w:color="000000"/>
          <w:rtl w:val="0"/>
        </w:rPr>
        <w:t>Andreea D</w:t>
      </w:r>
      <w:r>
        <w:rPr>
          <w:rStyle w:val="None A"/>
          <w:color w:val="000000"/>
          <w:sz w:val="22"/>
          <w:szCs w:val="22"/>
          <w:u w:color="000000"/>
          <w:rtl w:val="0"/>
        </w:rPr>
        <w:t>ă</w:t>
      </w:r>
      <w:r>
        <w:rPr>
          <w:rStyle w:val="None A"/>
          <w:color w:val="000000"/>
          <w:sz w:val="22"/>
          <w:szCs w:val="22"/>
          <w:u w:color="000000"/>
          <w:rtl w:val="0"/>
        </w:rPr>
        <w:t xml:space="preserve">nescu </w:t>
      </w:r>
    </w:p>
    <w:p>
      <w:pPr>
        <w:pStyle w:val="Body"/>
        <w:shd w:val="clear" w:color="auto" w:fill="ffffff"/>
        <w:spacing w:line="276" w:lineRule="auto"/>
        <w:rPr>
          <w:rStyle w:val="None A"/>
          <w:color w:val="000000"/>
          <w:sz w:val="22"/>
          <w:szCs w:val="22"/>
          <w:u w:color="000000"/>
        </w:rPr>
      </w:pPr>
      <w:r>
        <w:rPr>
          <w:rStyle w:val="None A"/>
          <w:color w:val="000000"/>
          <w:sz w:val="22"/>
          <w:szCs w:val="22"/>
          <w:u w:color="000000"/>
          <w:rtl w:val="0"/>
        </w:rPr>
        <w:t> </w:t>
      </w:r>
    </w:p>
    <w:p>
      <w:pPr>
        <w:pStyle w:val="Body"/>
        <w:shd w:val="clear" w:color="auto" w:fill="ffffff"/>
        <w:spacing w:line="276" w:lineRule="auto"/>
        <w:rPr>
          <w:rStyle w:val="None A"/>
          <w:color w:val="000000"/>
          <w:sz w:val="22"/>
          <w:szCs w:val="22"/>
          <w:u w:color="000000"/>
        </w:rPr>
      </w:pPr>
      <w:r>
        <w:rPr>
          <w:rStyle w:val="None A"/>
          <w:color w:val="000000"/>
          <w:sz w:val="22"/>
          <w:szCs w:val="22"/>
          <w:u w:color="000000"/>
        </w:rPr>
        <w:drawing>
          <wp:inline distT="0" distB="0" distL="0" distR="0">
            <wp:extent cx="1892300" cy="294005"/>
            <wp:effectExtent l="0" t="0" r="0" b="0"/>
            <wp:docPr id="1073741829" name="officeArt object" descr="cid:image001.jpg@01D00422.C7B06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jpg" descr="cid:image001.jpg@01D00422.C7B0661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2940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hd w:val="clear" w:color="auto" w:fill="ffffff"/>
        <w:spacing w:line="276" w:lineRule="auto"/>
        <w:rPr>
          <w:rStyle w:val="None A"/>
          <w:color w:val="000000"/>
          <w:sz w:val="22"/>
          <w:szCs w:val="22"/>
          <w:u w:color="000000"/>
        </w:rPr>
      </w:pPr>
      <w:r>
        <w:rPr>
          <w:rStyle w:val="None A"/>
          <w:color w:val="000000"/>
          <w:sz w:val="22"/>
          <w:szCs w:val="22"/>
          <w:u w:color="000000"/>
        </w:rPr>
        <w:br w:type="textWrapping"/>
      </w:r>
      <w:r>
        <w:rPr>
          <w:rStyle w:val="None A"/>
          <w:color w:val="000000"/>
          <w:sz w:val="22"/>
          <w:szCs w:val="22"/>
          <w:u w:color="000000"/>
          <w:rtl w:val="0"/>
          <w:lang w:val="de-DE"/>
        </w:rPr>
        <w:t>A WEBER SHANDWICK AFFILIATE COMPANY</w:t>
      </w:r>
    </w:p>
    <w:p>
      <w:pPr>
        <w:pStyle w:val="Body"/>
        <w:shd w:val="clear" w:color="auto" w:fill="ffffff"/>
        <w:spacing w:line="276" w:lineRule="auto"/>
        <w:rPr>
          <w:rStyle w:val="None A"/>
          <w:color w:val="000000"/>
          <w:sz w:val="22"/>
          <w:szCs w:val="22"/>
          <w:u w:color="000000"/>
        </w:rPr>
      </w:pPr>
      <w:r>
        <w:rPr>
          <w:rStyle w:val="None A"/>
          <w:color w:val="000000"/>
          <w:sz w:val="22"/>
          <w:szCs w:val="22"/>
          <w:u w:color="000000"/>
          <w:rtl w:val="0"/>
        </w:rPr>
        <w:t> </w:t>
      </w:r>
    </w:p>
    <w:p>
      <w:pPr>
        <w:pStyle w:val="Body"/>
        <w:shd w:val="clear" w:color="auto" w:fill="ffffff"/>
        <w:spacing w:line="276" w:lineRule="auto"/>
        <w:rPr>
          <w:rStyle w:val="None A"/>
          <w:color w:val="000000"/>
          <w:sz w:val="22"/>
          <w:szCs w:val="22"/>
          <w:u w:color="000000"/>
        </w:rPr>
      </w:pPr>
      <w:r>
        <w:rPr>
          <w:rStyle w:val="None A"/>
          <w:color w:val="000000"/>
          <w:sz w:val="22"/>
          <w:szCs w:val="22"/>
          <w:u w:color="000000"/>
          <w:rtl w:val="0"/>
        </w:rPr>
        <w:t>Jules Michelet 18, Bucure</w:t>
      </w:r>
      <w:r>
        <w:rPr>
          <w:rStyle w:val="None A"/>
          <w:color w:val="000000"/>
          <w:sz w:val="22"/>
          <w:szCs w:val="22"/>
          <w:u w:color="000000"/>
          <w:rtl w:val="0"/>
        </w:rPr>
        <w:t>ș</w:t>
      </w:r>
      <w:r>
        <w:rPr>
          <w:rStyle w:val="None A"/>
          <w:color w:val="000000"/>
          <w:sz w:val="22"/>
          <w:szCs w:val="22"/>
          <w:u w:color="000000"/>
          <w:rtl w:val="0"/>
          <w:lang w:val="it-IT"/>
        </w:rPr>
        <w:t>ti, Rom</w:t>
      </w:r>
      <w:r>
        <w:rPr>
          <w:rStyle w:val="None A"/>
          <w:color w:val="000000"/>
          <w:sz w:val="22"/>
          <w:szCs w:val="22"/>
          <w:u w:color="000000"/>
          <w:rtl w:val="0"/>
        </w:rPr>
        <w:t>â</w:t>
      </w:r>
      <w:r>
        <w:rPr>
          <w:rStyle w:val="None A"/>
          <w:color w:val="000000"/>
          <w:sz w:val="22"/>
          <w:szCs w:val="22"/>
          <w:u w:color="000000"/>
          <w:rtl w:val="0"/>
        </w:rPr>
        <w:t>nia</w:t>
      </w:r>
    </w:p>
    <w:p>
      <w:pPr>
        <w:pStyle w:val="Body"/>
        <w:shd w:val="clear" w:color="auto" w:fill="ffffff"/>
        <w:spacing w:line="276" w:lineRule="auto"/>
        <w:rPr>
          <w:rStyle w:val="None A"/>
          <w:color w:val="000000"/>
          <w:sz w:val="22"/>
          <w:szCs w:val="22"/>
          <w:u w:color="000000"/>
        </w:rPr>
      </w:pPr>
      <w:r>
        <w:rPr>
          <w:rStyle w:val="None A"/>
          <w:b w:val="1"/>
          <w:bCs w:val="1"/>
          <w:color w:val="000000"/>
          <w:sz w:val="22"/>
          <w:szCs w:val="22"/>
          <w:u w:color="000000"/>
          <w:rtl w:val="0"/>
        </w:rPr>
        <w:t>M</w:t>
      </w:r>
      <w:r>
        <w:rPr>
          <w:rStyle w:val="None A"/>
          <w:color w:val="000000"/>
          <w:sz w:val="22"/>
          <w:szCs w:val="22"/>
          <w:u w:color="000000"/>
          <w:rtl w:val="0"/>
        </w:rPr>
        <w:t>    </w:t>
      </w:r>
      <w:r>
        <w:rPr>
          <w:rStyle w:val="None A"/>
          <w:color w:val="000000"/>
          <w:sz w:val="22"/>
          <w:szCs w:val="22"/>
          <w:u w:color="000000"/>
          <w:rtl w:val="0"/>
        </w:rPr>
        <w:t>+40 736.038.558</w:t>
      </w:r>
    </w:p>
    <w:p>
      <w:pPr>
        <w:pStyle w:val="Body"/>
        <w:shd w:val="clear" w:color="auto" w:fill="ffffff"/>
        <w:spacing w:line="276" w:lineRule="auto"/>
      </w:pPr>
      <w:r>
        <w:rPr>
          <w:rStyle w:val="None A"/>
          <w:b w:val="1"/>
          <w:bCs w:val="1"/>
          <w:color w:val="000000"/>
          <w:sz w:val="22"/>
          <w:szCs w:val="22"/>
          <w:u w:color="000000"/>
          <w:rtl w:val="0"/>
        </w:rPr>
        <w:t>E</w:t>
      </w:r>
      <w:r>
        <w:rPr>
          <w:rStyle w:val="None A"/>
          <w:b w:val="1"/>
          <w:bCs w:val="1"/>
          <w:color w:val="000000"/>
          <w:sz w:val="22"/>
          <w:szCs w:val="22"/>
          <w:u w:color="000000"/>
          <w:rtl w:val="0"/>
        </w:rPr>
        <w:t xml:space="preserve">    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"mailto:andreea_danescu@mccannpr.ro"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andreea_danescu@mccannpr.ro</w:t>
      </w:r>
      <w:r>
        <w:rPr/>
        <w:fldChar w:fldCharType="end" w:fldLock="0"/>
      </w:r>
      <w:r>
        <w:rPr>
          <w:rStyle w:val="None A"/>
          <w:color w:val="000000"/>
          <w:sz w:val="22"/>
          <w:szCs w:val="22"/>
          <w:u w:color="000000"/>
          <w:rtl w:val="0"/>
        </w:rPr>
        <w:t xml:space="preserve"> </w:t>
      </w:r>
      <w:bookmarkEnd w:id="0"/>
      <w:r>
        <w:rPr>
          <w:rStyle w:val="None A"/>
          <w:color w:val="000000"/>
          <w:sz w:val="22"/>
          <w:szCs w:val="22"/>
          <w:u w:color="000000"/>
        </w:rPr>
      </w:r>
    </w:p>
    <w:sectPr>
      <w:headerReference w:type="default" r:id="rId5"/>
      <w:footerReference w:type="default" r:id="rId6"/>
      <w:pgSz w:w="11900" w:h="16840" w:orient="portrait"/>
      <w:pgMar w:top="1440" w:right="1080" w:bottom="1440" w:left="108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  <w:font w:name="Helvetica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3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-974089</wp:posOffset>
          </wp:positionH>
          <wp:positionV relativeFrom="page">
            <wp:posOffset>3175</wp:posOffset>
          </wp:positionV>
          <wp:extent cx="8369935" cy="1056006"/>
          <wp:effectExtent l="0" t="0" r="0" b="0"/>
          <wp:wrapNone/>
          <wp:docPr id="1073741825" name="officeArt object" descr="nepalearthquake_landscape1920px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nepalearthquake_landscape1920px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9935" cy="10560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g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-291462</wp:posOffset>
              </wp:positionH>
              <wp:positionV relativeFrom="page">
                <wp:posOffset>573405</wp:posOffset>
              </wp:positionV>
              <wp:extent cx="4456430" cy="401323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56430" cy="401323"/>
                        <a:chOff x="0" y="0"/>
                        <a:chExt cx="4456429" cy="401322"/>
                      </a:xfrm>
                    </wpg:grpSpPr>
                    <wps:wsp>
                      <wps:cNvPr id="1073741826" name="Shape 1073741826"/>
                      <wps:cNvSpPr/>
                      <wps:spPr>
                        <a:xfrm>
                          <a:off x="0" y="-1"/>
                          <a:ext cx="4456431" cy="401323"/>
                        </a:xfrm>
                        <a:prstGeom prst="rect">
                          <a:avLst/>
                        </a:prstGeom>
                        <a:solidFill>
                          <a:srgbClr val="DF534B">
                            <a:alpha val="85881"/>
                          </a:srgbClr>
                        </a:solidFill>
                        <a:ln w="19050" cap="flat">
                          <a:solidFill>
                            <a:srgbClr val="DF534B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27" name="Shape 1073741827"/>
                      <wps:cNvSpPr/>
                      <wps:spPr>
                        <a:xfrm>
                          <a:off x="0" y="-1"/>
                          <a:ext cx="4456431" cy="40132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 (Web)"/>
                              <w:spacing w:before="0" w:after="0"/>
                              <w:jc w:val="center"/>
                            </w:pPr>
                            <w:r>
                              <w:rPr>
                                <w:rStyle w:val="None A"/>
                                <w:rFonts w:ascii="Trebuchet MS" w:hAnsi="Trebuchet MS"/>
                                <w:b w:val="1"/>
                                <w:bCs w:val="1"/>
                                <w:color w:val="ffffff"/>
                                <w:kern w:val="24"/>
                                <w:sz w:val="20"/>
                                <w:szCs w:val="20"/>
                                <w:u w:color="ffffff"/>
                                <w:rtl w:val="0"/>
                                <w:lang w:val="en-US"/>
                              </w:rPr>
                              <w:t>Repornim Vie</w:t>
                            </w:r>
                            <w:r>
                              <w:rPr>
                                <w:rStyle w:val="None A"/>
                                <w:rFonts w:ascii="Trebuchet MS" w:hAnsi="Trebuchet MS" w:hint="default"/>
                                <w:b w:val="1"/>
                                <w:bCs w:val="1"/>
                                <w:color w:val="ffffff"/>
                                <w:kern w:val="24"/>
                                <w:sz w:val="20"/>
                                <w:szCs w:val="20"/>
                                <w:u w:color="ffffff"/>
                                <w:rtl w:val="0"/>
                                <w:lang w:val="en-US"/>
                              </w:rPr>
                              <w:t>ț</w:t>
                            </w:r>
                            <w:r>
                              <w:rPr>
                                <w:rStyle w:val="None A"/>
                                <w:rFonts w:ascii="Trebuchet MS" w:hAnsi="Trebuchet MS"/>
                                <w:b w:val="1"/>
                                <w:bCs w:val="1"/>
                                <w:color w:val="ffffff"/>
                                <w:kern w:val="24"/>
                                <w:sz w:val="20"/>
                                <w:szCs w:val="20"/>
                                <w:u w:color="ffffff"/>
                                <w:rtl w:val="0"/>
                                <w:lang w:val="en-US"/>
                              </w:rPr>
                              <w:t>i, Recl</w:t>
                            </w:r>
                            <w:r>
                              <w:rPr>
                                <w:rStyle w:val="None A"/>
                                <w:rFonts w:ascii="Trebuchet MS" w:hAnsi="Trebuchet MS" w:hint="default"/>
                                <w:b w:val="1"/>
                                <w:bCs w:val="1"/>
                                <w:color w:val="ffffff"/>
                                <w:kern w:val="24"/>
                                <w:sz w:val="20"/>
                                <w:szCs w:val="20"/>
                                <w:u w:color="ffffff"/>
                                <w:rtl w:val="0"/>
                                <w:lang w:val="en-US"/>
                              </w:rPr>
                              <w:t>ă</w:t>
                            </w:r>
                            <w:r>
                              <w:rPr>
                                <w:rStyle w:val="None A"/>
                                <w:rFonts w:ascii="Trebuchet MS" w:hAnsi="Trebuchet MS"/>
                                <w:b w:val="1"/>
                                <w:bCs w:val="1"/>
                                <w:color w:val="ffffff"/>
                                <w:kern w:val="24"/>
                                <w:sz w:val="20"/>
                                <w:szCs w:val="20"/>
                                <w:u w:color="ffffff"/>
                                <w:rtl w:val="0"/>
                                <w:lang w:val="en-US"/>
                              </w:rPr>
                              <w:t xml:space="preserve">dim Bucuria </w:t>
                            </w:r>
                            <w:r>
                              <w:rPr>
                                <w:rStyle w:val="None A"/>
                                <w:rFonts w:ascii="Trebuchet MS" w:hAnsi="Trebuchet MS" w:hint="default"/>
                                <w:b w:val="1"/>
                                <w:bCs w:val="1"/>
                                <w:color w:val="951106"/>
                                <w:kern w:val="24"/>
                                <w:sz w:val="20"/>
                                <w:szCs w:val="20"/>
                                <w:u w:color="951106"/>
                                <w:rtl w:val="0"/>
                                <w:lang w:val="en-US"/>
                              </w:rPr>
                              <w:t>î</w:t>
                            </w:r>
                            <w:r>
                              <w:rPr>
                                <w:rStyle w:val="None A"/>
                                <w:rFonts w:ascii="Trebuchet MS" w:hAnsi="Trebuchet MS"/>
                                <w:b w:val="1"/>
                                <w:bCs w:val="1"/>
                                <w:color w:val="951106"/>
                                <w:kern w:val="24"/>
                                <w:sz w:val="20"/>
                                <w:szCs w:val="20"/>
                                <w:u w:color="951106"/>
                                <w:rtl w:val="0"/>
                                <w:lang w:val="en-US"/>
                              </w:rPr>
                              <w:t>n Nepal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-22.9pt;margin-top:45.2pt;width:350.9pt;height:31.6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4456430,401322">
              <w10:wrap type="none" side="bothSides" anchorx="page" anchory="page"/>
              <v:rect id="_x0000_s1027" style="position:absolute;left:0;top:0;width:4456430;height:401322;">
                <v:fill color="#DF534B" opacity="85.9%" type="solid"/>
                <v:stroke filltype="solid" color="#DF534B" opacity="100.0%" weight="1.5pt" dashstyle="solid" endcap="flat" joinstyle="round" linestyle="single" startarrow="none" startarrowwidth="medium" startarrowlength="medium" endarrow="none" endarrowwidth="medium" endarrowlength="medium"/>
              </v:rect>
              <v:rect id="_x0000_s1028" style="position:absolute;left:0;top:0;width:4456430;height:401322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 (Web)"/>
                        <w:spacing w:before="0" w:after="0"/>
                        <w:jc w:val="center"/>
                      </w:pPr>
                      <w:r>
                        <w:rPr>
                          <w:rStyle w:val="None A"/>
                          <w:rFonts w:ascii="Trebuchet MS" w:hAnsi="Trebuchet MS"/>
                          <w:b w:val="1"/>
                          <w:bCs w:val="1"/>
                          <w:color w:val="ffffff"/>
                          <w:kern w:val="24"/>
                          <w:sz w:val="20"/>
                          <w:szCs w:val="20"/>
                          <w:u w:color="ffffff"/>
                          <w:rtl w:val="0"/>
                          <w:lang w:val="en-US"/>
                        </w:rPr>
                        <w:t>Repornim Vie</w:t>
                      </w:r>
                      <w:r>
                        <w:rPr>
                          <w:rStyle w:val="None A"/>
                          <w:rFonts w:ascii="Trebuchet MS" w:hAnsi="Trebuchet MS" w:hint="default"/>
                          <w:b w:val="1"/>
                          <w:bCs w:val="1"/>
                          <w:color w:val="ffffff"/>
                          <w:kern w:val="24"/>
                          <w:sz w:val="20"/>
                          <w:szCs w:val="20"/>
                          <w:u w:color="ffffff"/>
                          <w:rtl w:val="0"/>
                          <w:lang w:val="en-US"/>
                        </w:rPr>
                        <w:t>ț</w:t>
                      </w:r>
                      <w:r>
                        <w:rPr>
                          <w:rStyle w:val="None A"/>
                          <w:rFonts w:ascii="Trebuchet MS" w:hAnsi="Trebuchet MS"/>
                          <w:b w:val="1"/>
                          <w:bCs w:val="1"/>
                          <w:color w:val="ffffff"/>
                          <w:kern w:val="24"/>
                          <w:sz w:val="20"/>
                          <w:szCs w:val="20"/>
                          <w:u w:color="ffffff"/>
                          <w:rtl w:val="0"/>
                          <w:lang w:val="en-US"/>
                        </w:rPr>
                        <w:t>i, Recl</w:t>
                      </w:r>
                      <w:r>
                        <w:rPr>
                          <w:rStyle w:val="None A"/>
                          <w:rFonts w:ascii="Trebuchet MS" w:hAnsi="Trebuchet MS" w:hint="default"/>
                          <w:b w:val="1"/>
                          <w:bCs w:val="1"/>
                          <w:color w:val="ffffff"/>
                          <w:kern w:val="24"/>
                          <w:sz w:val="20"/>
                          <w:szCs w:val="20"/>
                          <w:u w:color="ffffff"/>
                          <w:rtl w:val="0"/>
                          <w:lang w:val="en-US"/>
                        </w:rPr>
                        <w:t>ă</w:t>
                      </w:r>
                      <w:r>
                        <w:rPr>
                          <w:rStyle w:val="None A"/>
                          <w:rFonts w:ascii="Trebuchet MS" w:hAnsi="Trebuchet MS"/>
                          <w:b w:val="1"/>
                          <w:bCs w:val="1"/>
                          <w:color w:val="ffffff"/>
                          <w:kern w:val="24"/>
                          <w:sz w:val="20"/>
                          <w:szCs w:val="20"/>
                          <w:u w:color="ffffff"/>
                          <w:rtl w:val="0"/>
                          <w:lang w:val="en-US"/>
                        </w:rPr>
                        <w:t xml:space="preserve">dim Bucuria </w:t>
                      </w:r>
                      <w:r>
                        <w:rPr>
                          <w:rStyle w:val="None A"/>
                          <w:rFonts w:ascii="Trebuchet MS" w:hAnsi="Trebuchet MS" w:hint="default"/>
                          <w:b w:val="1"/>
                          <w:bCs w:val="1"/>
                          <w:color w:val="951106"/>
                          <w:kern w:val="24"/>
                          <w:sz w:val="20"/>
                          <w:szCs w:val="20"/>
                          <w:u w:color="951106"/>
                          <w:rtl w:val="0"/>
                          <w:lang w:val="en-US"/>
                        </w:rPr>
                        <w:t>î</w:t>
                      </w:r>
                      <w:r>
                        <w:rPr>
                          <w:rStyle w:val="None A"/>
                          <w:rFonts w:ascii="Trebuchet MS" w:hAnsi="Trebuchet MS"/>
                          <w:b w:val="1"/>
                          <w:bCs w:val="1"/>
                          <w:color w:val="951106"/>
                          <w:kern w:val="24"/>
                          <w:sz w:val="20"/>
                          <w:szCs w:val="20"/>
                          <w:u w:color="951106"/>
                          <w:rtl w:val="0"/>
                          <w:lang w:val="en-US"/>
                        </w:rPr>
                        <w:t>n Nepal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2"/>
  </w:abstractNum>
  <w:abstractNum w:abstractNumId="1">
    <w:multiLevelType w:val="hybridMultilevel"/>
    <w:styleLink w:val="Imported Style 2"/>
    <w:lvl w:ilvl="0">
      <w:start w:val="1"/>
      <w:numFmt w:val="bullet"/>
      <w:suff w:val="tab"/>
      <w:lvlText w:val="•"/>
      <w:lvlJc w:val="left"/>
      <w:pPr>
        <w:tabs>
          <w:tab w:val="left" w:pos="72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025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745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465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185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3905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4625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345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065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None A">
    <w:name w:val="None A"/>
    <w:rPr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eading">
    <w:name w:val="Heading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40" w:lineRule="auto"/>
      <w:ind w:left="0" w:right="0" w:firstLine="0"/>
      <w:jc w:val="left"/>
      <w:outlineLvl w:val="0"/>
    </w:pPr>
    <w:rPr>
      <w:rFonts w:ascii="Calibri Light" w:cs="Calibri Light" w:hAnsi="Calibri Light" w:eastAsia="Calibri Light"/>
      <w:b w:val="1"/>
      <w:bCs w:val="1"/>
      <w:i w:val="0"/>
      <w:iCs w:val="0"/>
      <w:caps w:val="0"/>
      <w:smallCaps w:val="0"/>
      <w:strike w:val="0"/>
      <w:dstrike w:val="0"/>
      <w:outline w:val="0"/>
      <w:color w:val="2e74b5"/>
      <w:spacing w:val="0"/>
      <w:kern w:val="0"/>
      <w:position w:val="0"/>
      <w:sz w:val="28"/>
      <w:szCs w:val="28"/>
      <w:u w:val="none" w:color="2e74b5"/>
      <w:vertAlign w:val="baseline"/>
      <w:lang w:val="es-ES_tradnl"/>
    </w:r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vertAlign w:val="baseline"/>
      <w:lang w:val="en-US"/>
    </w:rPr>
  </w:style>
  <w:style w:type="character" w:styleId="Hyperlink.0">
    <w:name w:val="Hyperlink.0"/>
    <w:basedOn w:val="None A"/>
    <w:next w:val="Hyperlink.0"/>
    <w:rPr>
      <w:rFonts w:ascii="Calibri" w:cs="Calibri" w:hAnsi="Calibri" w:eastAsia="Calibri"/>
      <w:color w:val="000000"/>
      <w:u w:val="single" w:color="000000"/>
      <w:lang w:val="en-US"/>
    </w:rPr>
  </w:style>
  <w:style w:type="numbering" w:styleId="Imported Style 2">
    <w:name w:val="Imported Style 2"/>
    <w:pPr>
      <w:numPr>
        <w:numId w:val="1"/>
      </w:numPr>
    </w:pPr>
  </w:style>
  <w:style w:type="character" w:styleId="Hyperlink.1">
    <w:name w:val="Hyperlink.1"/>
    <w:basedOn w:val="None A"/>
    <w:next w:val="Hyperlink.1"/>
    <w:rPr>
      <w:rFonts w:ascii="Calibri" w:cs="Calibri" w:hAnsi="Calibri" w:eastAsia="Calibri"/>
      <w:color w:val="000000"/>
      <w:u w:val="single" w:color="000000"/>
    </w:rPr>
  </w:style>
  <w:style w:type="character" w:styleId="Link">
    <w:name w:val="Link"/>
    <w:rPr>
      <w:color w:val="0000ff"/>
      <w:u w:val="single" w:color="0000ff"/>
    </w:rPr>
  </w:style>
  <w:style w:type="character" w:styleId="Hyperlink.2">
    <w:name w:val="Hyperlink.2"/>
    <w:basedOn w:val="Link"/>
    <w:next w:val="Hyperlink.2"/>
    <w:rPr>
      <w:color w:val="000000"/>
      <w:sz w:val="22"/>
      <w:szCs w:val="22"/>
      <w:u w:color="000000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